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D828" w14:textId="6746435A" w:rsidR="00752EB9" w:rsidRDefault="00711C16" w:rsidP="005A1CC1">
      <w:pP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D92CFEE" wp14:editId="543F9714">
            <wp:extent cx="819150" cy="819150"/>
            <wp:effectExtent l="0" t="0" r="0" b="0"/>
            <wp:docPr id="1" name="Image 1" descr="C:\Users\f4q5we\AppData\Local\Microsoft\Windows\INetCache\Content.Word\Badge_JNV_N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f4q5we\AppData\Local\Microsoft\Windows\INetCache\Content.Word\Badge_JNV_N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07815" w14:textId="3B73433F" w:rsidR="005E3D9D" w:rsidRPr="005A1CC1" w:rsidRDefault="005E3D9D" w:rsidP="005A1CC1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5A1CC1">
        <w:rPr>
          <w:rFonts w:ascii="Arial" w:hAnsi="Arial" w:cs="Arial"/>
          <w:b/>
        </w:rPr>
        <w:t>Décision du Conseil intercommunal</w:t>
      </w:r>
    </w:p>
    <w:p w14:paraId="48DB99B7" w14:textId="4CF4B16A" w:rsidR="009845AF" w:rsidRDefault="005E3D9D" w:rsidP="005A1CC1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EC5B67">
        <w:rPr>
          <w:rFonts w:ascii="Arial" w:hAnsi="Arial" w:cs="Arial"/>
        </w:rPr>
        <w:t>Comité de direction</w:t>
      </w:r>
      <w:r w:rsidR="00EC5B67">
        <w:rPr>
          <w:rFonts w:ascii="Arial" w:hAnsi="Arial" w:cs="Arial"/>
          <w:i/>
          <w:iCs/>
        </w:rPr>
        <w:t xml:space="preserve"> </w:t>
      </w:r>
      <w:r w:rsidR="00752EB9">
        <w:rPr>
          <w:rFonts w:ascii="Arial" w:hAnsi="Arial" w:cs="Arial"/>
        </w:rPr>
        <w:t>de l’O</w:t>
      </w:r>
      <w:r w:rsidR="00D0143D">
        <w:rPr>
          <w:rFonts w:ascii="Arial" w:hAnsi="Arial" w:cs="Arial"/>
        </w:rPr>
        <w:t>rganisation</w:t>
      </w:r>
      <w:r w:rsidR="00752EB9">
        <w:rPr>
          <w:rFonts w:ascii="Arial" w:hAnsi="Arial" w:cs="Arial"/>
        </w:rPr>
        <w:t xml:space="preserve"> régionale de </w:t>
      </w:r>
      <w:r w:rsidR="00D0143D">
        <w:rPr>
          <w:rFonts w:ascii="Arial" w:hAnsi="Arial" w:cs="Arial"/>
        </w:rPr>
        <w:t>p</w:t>
      </w:r>
      <w:r w:rsidR="00752EB9">
        <w:rPr>
          <w:rFonts w:ascii="Arial" w:hAnsi="Arial" w:cs="Arial"/>
        </w:rPr>
        <w:t>rotection civile du Jura-N</w:t>
      </w:r>
      <w:r>
        <w:rPr>
          <w:rFonts w:ascii="Arial" w:hAnsi="Arial" w:cs="Arial"/>
        </w:rPr>
        <w:t>ord vaudois</w:t>
      </w:r>
      <w:r w:rsidR="00741175">
        <w:rPr>
          <w:rFonts w:ascii="Arial" w:hAnsi="Arial" w:cs="Arial"/>
        </w:rPr>
        <w:t xml:space="preserve">, conformément à l’article </w:t>
      </w:r>
      <w:r w:rsidR="0004299F">
        <w:rPr>
          <w:rFonts w:ascii="Arial" w:hAnsi="Arial" w:cs="Arial"/>
        </w:rPr>
        <w:t>167</w:t>
      </w:r>
      <w:r w:rsidR="00741175">
        <w:rPr>
          <w:rFonts w:ascii="Arial" w:hAnsi="Arial" w:cs="Arial"/>
        </w:rPr>
        <w:t xml:space="preserve"> de la</w:t>
      </w:r>
      <w:r w:rsidR="0031655D">
        <w:rPr>
          <w:rFonts w:ascii="Arial" w:hAnsi="Arial" w:cs="Arial"/>
        </w:rPr>
        <w:t xml:space="preserve"> LEDP</w:t>
      </w:r>
      <w:r w:rsidR="007411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porte à la connaissance des électeurs que le</w:t>
      </w:r>
      <w:r w:rsidR="00670846">
        <w:rPr>
          <w:rFonts w:ascii="Arial" w:hAnsi="Arial" w:cs="Arial"/>
        </w:rPr>
        <w:t xml:space="preserve"> </w:t>
      </w:r>
      <w:r w:rsidR="00927CBA">
        <w:rPr>
          <w:rFonts w:ascii="Arial" w:hAnsi="Arial" w:cs="Arial"/>
        </w:rPr>
        <w:t xml:space="preserve">Conseil intercommunal a </w:t>
      </w:r>
      <w:r w:rsidR="00B72B11">
        <w:rPr>
          <w:rFonts w:ascii="Arial" w:hAnsi="Arial" w:cs="Arial"/>
        </w:rPr>
        <w:t>adopté</w:t>
      </w:r>
      <w:r w:rsidR="00927CBA">
        <w:rPr>
          <w:rFonts w:ascii="Arial" w:hAnsi="Arial" w:cs="Arial"/>
        </w:rPr>
        <w:t xml:space="preserve"> l</w:t>
      </w:r>
      <w:r w:rsidR="00637791">
        <w:rPr>
          <w:rFonts w:ascii="Arial" w:hAnsi="Arial" w:cs="Arial"/>
        </w:rPr>
        <w:t xml:space="preserve">es </w:t>
      </w:r>
      <w:r w:rsidR="00B72B11">
        <w:rPr>
          <w:rFonts w:ascii="Arial" w:hAnsi="Arial" w:cs="Arial"/>
        </w:rPr>
        <w:t>élément</w:t>
      </w:r>
      <w:r w:rsidR="006377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suivant</w:t>
      </w:r>
      <w:r w:rsidR="00637791">
        <w:rPr>
          <w:rFonts w:ascii="Arial" w:hAnsi="Arial" w:cs="Arial"/>
        </w:rPr>
        <w:t>s</w:t>
      </w:r>
      <w:r w:rsidR="00EE1A28">
        <w:rPr>
          <w:rFonts w:ascii="Arial" w:hAnsi="Arial" w:cs="Arial"/>
        </w:rPr>
        <w:t xml:space="preserve"> </w:t>
      </w:r>
      <w:r w:rsidR="00D8243C">
        <w:rPr>
          <w:rFonts w:ascii="Arial" w:hAnsi="Arial" w:cs="Arial"/>
        </w:rPr>
        <w:t xml:space="preserve">lors de </w:t>
      </w:r>
      <w:r w:rsidR="00741175">
        <w:rPr>
          <w:rFonts w:ascii="Arial" w:hAnsi="Arial" w:cs="Arial"/>
        </w:rPr>
        <w:t>son</w:t>
      </w:r>
      <w:r w:rsidR="00D8243C">
        <w:rPr>
          <w:rFonts w:ascii="Arial" w:hAnsi="Arial" w:cs="Arial"/>
        </w:rPr>
        <w:t xml:space="preserve"> assemblée générale</w:t>
      </w:r>
      <w:r w:rsidR="00EE1A28">
        <w:rPr>
          <w:rFonts w:ascii="Arial" w:hAnsi="Arial" w:cs="Arial"/>
        </w:rPr>
        <w:t xml:space="preserve"> </w:t>
      </w:r>
      <w:r w:rsidR="003D3B7F">
        <w:rPr>
          <w:rFonts w:ascii="Arial" w:hAnsi="Arial" w:cs="Arial"/>
        </w:rPr>
        <w:t xml:space="preserve">extraordinaire </w:t>
      </w:r>
      <w:r w:rsidR="00EE1A28">
        <w:rPr>
          <w:rFonts w:ascii="Arial" w:hAnsi="Arial" w:cs="Arial"/>
        </w:rPr>
        <w:t>du</w:t>
      </w:r>
      <w:r w:rsidR="00540DA3">
        <w:rPr>
          <w:rFonts w:ascii="Arial" w:hAnsi="Arial" w:cs="Arial"/>
        </w:rPr>
        <w:t xml:space="preserve"> </w:t>
      </w:r>
      <w:r w:rsidR="003D3B7F">
        <w:rPr>
          <w:rFonts w:ascii="Arial" w:hAnsi="Arial" w:cs="Arial"/>
        </w:rPr>
        <w:t>9 novembre</w:t>
      </w:r>
      <w:r w:rsidR="004537F8">
        <w:rPr>
          <w:rFonts w:ascii="Arial" w:hAnsi="Arial" w:cs="Arial"/>
        </w:rPr>
        <w:t xml:space="preserve"> 20</w:t>
      </w:r>
      <w:r w:rsidR="00752EB9">
        <w:rPr>
          <w:rFonts w:ascii="Arial" w:hAnsi="Arial" w:cs="Arial"/>
        </w:rPr>
        <w:t>2</w:t>
      </w:r>
      <w:r w:rsidR="00A0057A">
        <w:rPr>
          <w:rFonts w:ascii="Arial" w:hAnsi="Arial" w:cs="Arial"/>
        </w:rPr>
        <w:t>2</w:t>
      </w:r>
      <w:r>
        <w:rPr>
          <w:rFonts w:ascii="Arial" w:hAnsi="Arial" w:cs="Arial"/>
        </w:rPr>
        <w:t> :</w:t>
      </w:r>
    </w:p>
    <w:p w14:paraId="6FDA7ACF" w14:textId="07F76C82" w:rsidR="00453270" w:rsidRDefault="00453270" w:rsidP="00453270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Préavis</w:t>
      </w:r>
      <w:r w:rsidR="0087515D">
        <w:rPr>
          <w:rFonts w:ascii="Arial" w:hAnsi="Arial" w:cs="Arial"/>
        </w:rPr>
        <w:t xml:space="preserve">  </w:t>
      </w:r>
      <w:r w:rsidR="00752EB9">
        <w:rPr>
          <w:rFonts w:ascii="Arial" w:hAnsi="Arial" w:cs="Arial"/>
        </w:rPr>
        <w:t>n</w:t>
      </w:r>
      <w:proofErr w:type="gramEnd"/>
      <w:r w:rsidR="00752EB9">
        <w:rPr>
          <w:rFonts w:ascii="Arial" w:hAnsi="Arial" w:cs="Arial"/>
        </w:rPr>
        <w:t>°</w:t>
      </w:r>
      <w:r w:rsidR="0087515D">
        <w:rPr>
          <w:rFonts w:ascii="Arial" w:hAnsi="Arial" w:cs="Arial"/>
        </w:rPr>
        <w:t xml:space="preserve">  </w:t>
      </w:r>
      <w:r w:rsidR="003D3B7F">
        <w:rPr>
          <w:rFonts w:ascii="Arial" w:hAnsi="Arial" w:cs="Arial"/>
        </w:rPr>
        <w:t>04.1</w:t>
      </w:r>
      <w:r w:rsidR="00752EB9">
        <w:rPr>
          <w:rFonts w:ascii="Arial" w:hAnsi="Arial" w:cs="Arial"/>
        </w:rPr>
        <w:t>/202</w:t>
      </w:r>
      <w:r w:rsidR="00A0057A">
        <w:rPr>
          <w:rFonts w:ascii="Arial" w:hAnsi="Arial" w:cs="Arial"/>
        </w:rPr>
        <w:t>2</w:t>
      </w:r>
      <w:r w:rsidR="00752EB9">
        <w:rPr>
          <w:rFonts w:ascii="Arial" w:hAnsi="Arial" w:cs="Arial"/>
        </w:rPr>
        <w:t xml:space="preserve"> – </w:t>
      </w:r>
      <w:r w:rsidR="003D3B7F">
        <w:rPr>
          <w:rFonts w:ascii="Arial" w:hAnsi="Arial" w:cs="Arial"/>
        </w:rPr>
        <w:t>Projet d’une base opérationnelle à Orbe</w:t>
      </w:r>
      <w:r w:rsidR="003733EC">
        <w:rPr>
          <w:rFonts w:ascii="Arial" w:hAnsi="Arial" w:cs="Arial"/>
        </w:rPr>
        <w:t>.</w:t>
      </w:r>
    </w:p>
    <w:p w14:paraId="780CAAF1" w14:textId="20EDBB3E" w:rsidR="00637791" w:rsidRPr="00453270" w:rsidRDefault="00637791" w:rsidP="00453270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Préavis</w:t>
      </w:r>
      <w:r w:rsidR="008751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n°</w:t>
      </w:r>
      <w:r w:rsidR="008751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05/2022 – Facturation des prestations du personnel professionnel de l’ORPC lors des contrôles des abris privés.</w:t>
      </w:r>
    </w:p>
    <w:p w14:paraId="27657CE3" w14:textId="6D1E6E51" w:rsidR="005A1CC1" w:rsidRDefault="00B828AF" w:rsidP="00741175">
      <w:pPr>
        <w:pStyle w:val="Corpsdetexte"/>
      </w:pPr>
      <w:r>
        <w:t>L</w:t>
      </w:r>
      <w:r w:rsidR="005A1CC1">
        <w:t>es électeurs peuvent consulter le</w:t>
      </w:r>
      <w:r w:rsidR="00637791">
        <w:t>s</w:t>
      </w:r>
      <w:r w:rsidR="00F35368">
        <w:t xml:space="preserve"> préavis</w:t>
      </w:r>
      <w:r w:rsidR="005A1CC1">
        <w:t xml:space="preserve"> au secrétariat d</w:t>
      </w:r>
      <w:r w:rsidR="00D8243C">
        <w:t>e</w:t>
      </w:r>
      <w:r w:rsidR="005A1CC1">
        <w:t xml:space="preserve"> </w:t>
      </w:r>
      <w:r w:rsidR="00752EB9">
        <w:t>l’ORPC JNV</w:t>
      </w:r>
      <w:r w:rsidR="005A1CC1">
        <w:t xml:space="preserve">, </w:t>
      </w:r>
      <w:r w:rsidR="00B72B11" w:rsidRPr="00B72B11">
        <w:t>Passage du Four 5, 1350 Orb</w:t>
      </w:r>
      <w:r w:rsidR="00B72B11">
        <w:t>e</w:t>
      </w:r>
      <w:r w:rsidR="005A1CC1">
        <w:t xml:space="preserve">. Une demande de référendum peut être déposée aux conditions des articles </w:t>
      </w:r>
      <w:r w:rsidR="0004299F">
        <w:t>166</w:t>
      </w:r>
      <w:r w:rsidR="005A1CC1">
        <w:t xml:space="preserve"> et </w:t>
      </w:r>
      <w:r w:rsidR="00B72B11">
        <w:t>suivant</w:t>
      </w:r>
      <w:r w:rsidR="0083127F">
        <w:t>s</w:t>
      </w:r>
      <w:r w:rsidR="005A1CC1">
        <w:t xml:space="preserve"> </w:t>
      </w:r>
      <w:r w:rsidR="00D8243C">
        <w:t xml:space="preserve">de la </w:t>
      </w:r>
      <w:r w:rsidR="005A1CC1">
        <w:t>LED</w:t>
      </w:r>
      <w:r w:rsidR="00741175">
        <w:t>P</w:t>
      </w:r>
      <w:r w:rsidR="005A1CC1">
        <w:t xml:space="preserve">, dans les </w:t>
      </w:r>
      <w:r w:rsidR="006A5BA1">
        <w:t>dix</w:t>
      </w:r>
      <w:r w:rsidR="005A1CC1">
        <w:t xml:space="preserve"> jours suivants la présente publication</w:t>
      </w:r>
      <w:r w:rsidR="006A5BA1">
        <w:t xml:space="preserve"> </w:t>
      </w:r>
      <w:r w:rsidR="00277DDF">
        <w:t xml:space="preserve">à </w:t>
      </w:r>
      <w:r w:rsidR="002C2530">
        <w:t>la Municipalité d’Orbe, Commune-siège de l’association</w:t>
      </w:r>
      <w:r w:rsidR="00277DDF">
        <w:t xml:space="preserve">, </w:t>
      </w:r>
      <w:r w:rsidR="002C2530">
        <w:t>Case postale 32</w:t>
      </w:r>
      <w:r w:rsidR="0083127F">
        <w:t>,</w:t>
      </w:r>
      <w:r w:rsidR="00741175">
        <w:t xml:space="preserve"> </w:t>
      </w:r>
      <w:r w:rsidR="002C2530">
        <w:t>1350 Orbe</w:t>
      </w:r>
      <w:r w:rsidR="005A1CC1">
        <w:t>.</w:t>
      </w:r>
    </w:p>
    <w:p w14:paraId="7B74E608" w14:textId="77777777" w:rsidR="00B90273" w:rsidRPr="00711C16" w:rsidRDefault="00B90273" w:rsidP="006A5BA1">
      <w:pPr>
        <w:pStyle w:val="Corpsdetexte"/>
        <w:rPr>
          <w:sz w:val="10"/>
          <w:szCs w:val="10"/>
        </w:rPr>
      </w:pPr>
    </w:p>
    <w:tbl>
      <w:tblPr>
        <w:tblStyle w:val="Grilledutableau"/>
        <w:tblW w:w="9180" w:type="dxa"/>
        <w:jc w:val="center"/>
        <w:tblCellMar>
          <w:left w:w="148" w:type="dxa"/>
        </w:tblCellMar>
        <w:tblLook w:val="04A0" w:firstRow="1" w:lastRow="0" w:firstColumn="1" w:lastColumn="0" w:noHBand="0" w:noVBand="1"/>
      </w:tblPr>
      <w:tblGrid>
        <w:gridCol w:w="1694"/>
        <w:gridCol w:w="2896"/>
        <w:gridCol w:w="614"/>
        <w:gridCol w:w="3976"/>
      </w:tblGrid>
      <w:tr w:rsidR="00332BA5" w:rsidRPr="00741175" w14:paraId="20D1C370" w14:textId="77777777" w:rsidTr="00B965B5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AB61" w14:textId="77777777" w:rsidR="00741175" w:rsidRPr="00741175" w:rsidRDefault="00741175" w:rsidP="00741175">
            <w:pPr>
              <w:pStyle w:val="Corpsdetexte"/>
            </w:pPr>
          </w:p>
        </w:tc>
        <w:tc>
          <w:tcPr>
            <w:tcW w:w="6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0866C" w14:textId="17A626FB" w:rsidR="00741175" w:rsidRPr="00741175" w:rsidRDefault="00741175" w:rsidP="00741175">
            <w:pPr>
              <w:pStyle w:val="Corpsdetexte"/>
              <w:rPr>
                <w:b/>
              </w:rPr>
            </w:pPr>
            <w:r w:rsidRPr="00741175">
              <w:rPr>
                <w:b/>
              </w:rPr>
              <w:t xml:space="preserve">                  Pour le</w:t>
            </w:r>
            <w:r w:rsidR="00656BD9">
              <w:rPr>
                <w:b/>
              </w:rPr>
              <w:t xml:space="preserve"> </w:t>
            </w:r>
            <w:r w:rsidRPr="00741175">
              <w:rPr>
                <w:b/>
              </w:rPr>
              <w:t>Conseil intercommunal :</w:t>
            </w:r>
          </w:p>
        </w:tc>
      </w:tr>
      <w:tr w:rsidR="00332BA5" w:rsidRPr="00741175" w14:paraId="3182E363" w14:textId="77777777" w:rsidTr="00B965B5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E3A2B" w14:textId="77777777" w:rsidR="00741175" w:rsidRPr="00741175" w:rsidRDefault="00741175" w:rsidP="00741175">
            <w:pPr>
              <w:pStyle w:val="Corpsdetext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6508" w14:textId="77777777" w:rsidR="00741175" w:rsidRPr="00741175" w:rsidRDefault="00741175" w:rsidP="00741175">
            <w:pPr>
              <w:pStyle w:val="Corpsdetexte"/>
            </w:pPr>
            <w:r w:rsidRPr="00741175">
              <w:t>Le Président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9C7A" w14:textId="77777777" w:rsidR="00741175" w:rsidRPr="00741175" w:rsidRDefault="00741175" w:rsidP="00741175">
            <w:pPr>
              <w:pStyle w:val="Corpsdetexte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D37B" w14:textId="77777777" w:rsidR="00741175" w:rsidRPr="00741175" w:rsidRDefault="00741175" w:rsidP="00741175">
            <w:pPr>
              <w:pStyle w:val="Corpsdetexte"/>
            </w:pPr>
            <w:r w:rsidRPr="00741175">
              <w:t xml:space="preserve">La Secrétaire </w:t>
            </w:r>
          </w:p>
        </w:tc>
      </w:tr>
      <w:tr w:rsidR="00332BA5" w:rsidRPr="00741175" w14:paraId="1DEEE81D" w14:textId="77777777" w:rsidTr="00B965B5">
        <w:trPr>
          <w:trHeight w:val="68"/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28718" w14:textId="77777777" w:rsidR="00741175" w:rsidRPr="00741175" w:rsidRDefault="00741175" w:rsidP="00741175">
            <w:pPr>
              <w:pStyle w:val="Corpsdetext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44DA" w14:textId="43FB49B3" w:rsidR="00332BA5" w:rsidRDefault="00332BA5" w:rsidP="00741175">
            <w:pPr>
              <w:pStyle w:val="Corpsdetexte"/>
            </w:pPr>
            <w:r>
              <w:rPr>
                <w:noProof/>
              </w:rPr>
              <w:drawing>
                <wp:inline distT="0" distB="0" distL="0" distR="0" wp14:anchorId="1A473A09" wp14:editId="1079754E">
                  <wp:extent cx="1668814" cy="838083"/>
                  <wp:effectExtent l="0" t="0" r="7620" b="635"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688" cy="84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56044" w14:textId="1BFA0D2A" w:rsidR="00741175" w:rsidRPr="00741175" w:rsidRDefault="00741175" w:rsidP="00741175">
            <w:pPr>
              <w:pStyle w:val="Corpsdetexte"/>
            </w:pPr>
            <w:r w:rsidRPr="00741175">
              <w:t>Patric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ABB30" w14:textId="34B7AB63" w:rsidR="00741175" w:rsidRPr="00741175" w:rsidRDefault="00741175" w:rsidP="00741175">
            <w:pPr>
              <w:pStyle w:val="Corpsdetexte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BF9E7" w14:textId="0536C524" w:rsidR="00741175" w:rsidRPr="00741175" w:rsidRDefault="00332BA5" w:rsidP="00332BA5">
            <w:pPr>
              <w:pStyle w:val="Corpsdetext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55ABFC" wp14:editId="2C9305CC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73660</wp:posOffset>
                  </wp:positionV>
                  <wp:extent cx="2361565" cy="940901"/>
                  <wp:effectExtent l="0" t="0" r="635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940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57A">
              <w:t xml:space="preserve">Myriam </w:t>
            </w:r>
            <w:proofErr w:type="spellStart"/>
            <w:r w:rsidR="00A0057A">
              <w:t>Deriaz</w:t>
            </w:r>
            <w:proofErr w:type="spellEnd"/>
          </w:p>
        </w:tc>
      </w:tr>
    </w:tbl>
    <w:p w14:paraId="0439FEE6" w14:textId="1F522606" w:rsidR="003733EC" w:rsidRDefault="003733EC" w:rsidP="00711C16">
      <w:pPr>
        <w:pStyle w:val="Corpsdetexte"/>
      </w:pPr>
    </w:p>
    <w:p w14:paraId="2D896F86" w14:textId="0C883C21" w:rsidR="00332BA5" w:rsidRPr="00332BA5" w:rsidRDefault="00332BA5" w:rsidP="00332BA5"/>
    <w:p w14:paraId="6177664C" w14:textId="3C9C672C" w:rsidR="00332BA5" w:rsidRPr="00332BA5" w:rsidRDefault="00332BA5" w:rsidP="00332BA5"/>
    <w:p w14:paraId="572EDC99" w14:textId="3BD1BCB6" w:rsidR="00332BA5" w:rsidRPr="00332BA5" w:rsidRDefault="00332BA5" w:rsidP="00332BA5"/>
    <w:p w14:paraId="784177DE" w14:textId="02A0731E" w:rsidR="00332BA5" w:rsidRDefault="00332BA5" w:rsidP="00332BA5">
      <w:pPr>
        <w:rPr>
          <w:rFonts w:ascii="Arial" w:hAnsi="Arial" w:cs="Arial"/>
        </w:rPr>
      </w:pPr>
    </w:p>
    <w:p w14:paraId="606CF5ED" w14:textId="77777777" w:rsidR="00332BA5" w:rsidRPr="00332BA5" w:rsidRDefault="00332BA5" w:rsidP="00332BA5">
      <w:pPr>
        <w:jc w:val="center"/>
      </w:pPr>
    </w:p>
    <w:sectPr w:rsidR="00332BA5" w:rsidRPr="00332B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DE09" w14:textId="77777777" w:rsidR="002026EC" w:rsidRDefault="002026EC" w:rsidP="00B90273">
      <w:pPr>
        <w:spacing w:after="0" w:line="240" w:lineRule="auto"/>
      </w:pPr>
      <w:r>
        <w:separator/>
      </w:r>
    </w:p>
  </w:endnote>
  <w:endnote w:type="continuationSeparator" w:id="0">
    <w:p w14:paraId="138D3F8E" w14:textId="77777777" w:rsidR="002026EC" w:rsidRDefault="002026EC" w:rsidP="00B9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B4AE" w14:textId="77777777" w:rsidR="00B90273" w:rsidRDefault="00B90273" w:rsidP="00741175">
    <w:pPr>
      <w:pStyle w:val="Pieddepage"/>
      <w:jc w:val="right"/>
    </w:pPr>
    <w:r>
      <w:t xml:space="preserve">SNT </w:t>
    </w:r>
    <w:r w:rsidR="00575F9B">
      <w:t>2</w:t>
    </w:r>
    <w:r w:rsidR="00426028">
      <w:t>8</w:t>
    </w:r>
    <w:r>
      <w:t>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B70C" w14:textId="77777777" w:rsidR="002026EC" w:rsidRDefault="002026EC" w:rsidP="00B90273">
      <w:pPr>
        <w:spacing w:after="0" w:line="240" w:lineRule="auto"/>
      </w:pPr>
      <w:r>
        <w:separator/>
      </w:r>
    </w:p>
  </w:footnote>
  <w:footnote w:type="continuationSeparator" w:id="0">
    <w:p w14:paraId="0A6E9A93" w14:textId="77777777" w:rsidR="002026EC" w:rsidRDefault="002026EC" w:rsidP="00B9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F80"/>
    <w:multiLevelType w:val="hybridMultilevel"/>
    <w:tmpl w:val="176862C2"/>
    <w:lvl w:ilvl="0" w:tplc="C0B43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43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9D"/>
    <w:rsid w:val="0004299F"/>
    <w:rsid w:val="00046CC9"/>
    <w:rsid w:val="000576FA"/>
    <w:rsid w:val="000F0B72"/>
    <w:rsid w:val="001027A9"/>
    <w:rsid w:val="00103B5E"/>
    <w:rsid w:val="0016312A"/>
    <w:rsid w:val="001771B5"/>
    <w:rsid w:val="001E50D7"/>
    <w:rsid w:val="001F18DF"/>
    <w:rsid w:val="002026EC"/>
    <w:rsid w:val="00276C0D"/>
    <w:rsid w:val="00277DDF"/>
    <w:rsid w:val="00284FAA"/>
    <w:rsid w:val="002C2530"/>
    <w:rsid w:val="0031655D"/>
    <w:rsid w:val="00332BA5"/>
    <w:rsid w:val="003733EC"/>
    <w:rsid w:val="003D3B7F"/>
    <w:rsid w:val="00426028"/>
    <w:rsid w:val="00453270"/>
    <w:rsid w:val="004537F8"/>
    <w:rsid w:val="004971B4"/>
    <w:rsid w:val="004F5F69"/>
    <w:rsid w:val="00540DA3"/>
    <w:rsid w:val="00575F9B"/>
    <w:rsid w:val="005A1CC1"/>
    <w:rsid w:val="005C745C"/>
    <w:rsid w:val="005E3D9D"/>
    <w:rsid w:val="00637791"/>
    <w:rsid w:val="00656BD9"/>
    <w:rsid w:val="00670846"/>
    <w:rsid w:val="006A5BA1"/>
    <w:rsid w:val="006C26EC"/>
    <w:rsid w:val="00711C16"/>
    <w:rsid w:val="00741175"/>
    <w:rsid w:val="00752EB9"/>
    <w:rsid w:val="00772F68"/>
    <w:rsid w:val="007A06BF"/>
    <w:rsid w:val="0083127F"/>
    <w:rsid w:val="0087515D"/>
    <w:rsid w:val="00876C53"/>
    <w:rsid w:val="008A409F"/>
    <w:rsid w:val="008D0C44"/>
    <w:rsid w:val="00927CBA"/>
    <w:rsid w:val="00930A65"/>
    <w:rsid w:val="009845AF"/>
    <w:rsid w:val="009A1AC2"/>
    <w:rsid w:val="009F3A2E"/>
    <w:rsid w:val="00A0057A"/>
    <w:rsid w:val="00A37F65"/>
    <w:rsid w:val="00A755A9"/>
    <w:rsid w:val="00AF1D58"/>
    <w:rsid w:val="00B070DB"/>
    <w:rsid w:val="00B552A2"/>
    <w:rsid w:val="00B706D4"/>
    <w:rsid w:val="00B72B11"/>
    <w:rsid w:val="00B828AF"/>
    <w:rsid w:val="00B90112"/>
    <w:rsid w:val="00B90273"/>
    <w:rsid w:val="00B965B5"/>
    <w:rsid w:val="00BB3E87"/>
    <w:rsid w:val="00BD0E30"/>
    <w:rsid w:val="00C836AC"/>
    <w:rsid w:val="00CA00FE"/>
    <w:rsid w:val="00CE4216"/>
    <w:rsid w:val="00CF7221"/>
    <w:rsid w:val="00D0143D"/>
    <w:rsid w:val="00D8243C"/>
    <w:rsid w:val="00DD4E10"/>
    <w:rsid w:val="00DF547D"/>
    <w:rsid w:val="00E07169"/>
    <w:rsid w:val="00E62BFF"/>
    <w:rsid w:val="00E7343F"/>
    <w:rsid w:val="00E81E53"/>
    <w:rsid w:val="00EC5B67"/>
    <w:rsid w:val="00EE1A28"/>
    <w:rsid w:val="00EF1F85"/>
    <w:rsid w:val="00F067AE"/>
    <w:rsid w:val="00F116E0"/>
    <w:rsid w:val="00F35368"/>
    <w:rsid w:val="00F67C94"/>
    <w:rsid w:val="00F81B9C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F1B53"/>
  <w15:docId w15:val="{BFB428AA-570F-4E62-8C12-3E6AF109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3D9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752EB9"/>
    <w:pPr>
      <w:spacing w:before="120" w:after="0" w:line="240" w:lineRule="auto"/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752EB9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B9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273"/>
  </w:style>
  <w:style w:type="paragraph" w:styleId="Pieddepage">
    <w:name w:val="footer"/>
    <w:basedOn w:val="Normal"/>
    <w:link w:val="PieddepageCar"/>
    <w:uiPriority w:val="99"/>
    <w:unhideWhenUsed/>
    <w:rsid w:val="00B9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273"/>
  </w:style>
  <w:style w:type="table" w:styleId="Grilledutableau">
    <w:name w:val="Table Grid"/>
    <w:basedOn w:val="TableauNormal"/>
    <w:uiPriority w:val="59"/>
    <w:rsid w:val="0074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A2FA-D988-4A08-BA70-A51B41C6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d'Yverdon-les-Bains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Léona</dc:creator>
  <cp:lastModifiedBy>Commune de Lignerolle</cp:lastModifiedBy>
  <cp:revision>2</cp:revision>
  <cp:lastPrinted>2022-11-17T10:32:00Z</cp:lastPrinted>
  <dcterms:created xsi:type="dcterms:W3CDTF">2022-11-17T10:32:00Z</dcterms:created>
  <dcterms:modified xsi:type="dcterms:W3CDTF">2022-11-17T10:32:00Z</dcterms:modified>
</cp:coreProperties>
</file>